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D0D" w:rsidRPr="008677BE" w:rsidRDefault="00561D0D" w:rsidP="00561D0D">
      <w:pPr>
        <w:ind w:firstLine="1134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3 </w:t>
      </w:r>
      <w:r w:rsidRPr="008A0A5D">
        <w:rPr>
          <w:sz w:val="28"/>
          <w:szCs w:val="28"/>
        </w:rPr>
        <w:t>КОМПОНОВКА</w:t>
      </w:r>
      <w:r>
        <w:rPr>
          <w:sz w:val="28"/>
          <w:szCs w:val="28"/>
        </w:rPr>
        <w:t xml:space="preserve"> КОТЛА</w:t>
      </w:r>
      <w:r w:rsidRPr="008A0A5D">
        <w:rPr>
          <w:sz w:val="28"/>
          <w:szCs w:val="28"/>
        </w:rPr>
        <w:t>, ТЕПЛОВАЯ СХЕМА И ЗАДАЧИ ТЕПЛОВОГО РАСЧЕТА</w:t>
      </w:r>
    </w:p>
    <w:p w:rsidR="00561D0D" w:rsidRDefault="00561D0D" w:rsidP="00561D0D">
      <w:pPr>
        <w:ind w:firstLine="1134"/>
        <w:jc w:val="center"/>
        <w:rPr>
          <w:sz w:val="28"/>
          <w:szCs w:val="28"/>
        </w:rPr>
      </w:pPr>
    </w:p>
    <w:p w:rsidR="00561D0D" w:rsidRDefault="00561D0D" w:rsidP="00561D0D">
      <w:pPr>
        <w:ind w:firstLine="1134"/>
        <w:jc w:val="center"/>
        <w:rPr>
          <w:sz w:val="28"/>
          <w:szCs w:val="28"/>
        </w:rPr>
      </w:pPr>
    </w:p>
    <w:p w:rsidR="00561D0D" w:rsidRPr="008677BE" w:rsidRDefault="00561D0D" w:rsidP="00561D0D">
      <w:pPr>
        <w:ind w:firstLine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8677BE">
        <w:rPr>
          <w:b/>
          <w:sz w:val="28"/>
          <w:szCs w:val="28"/>
        </w:rPr>
        <w:t>.1 Компоновка</w:t>
      </w:r>
      <w:r>
        <w:rPr>
          <w:b/>
          <w:sz w:val="28"/>
          <w:szCs w:val="28"/>
        </w:rPr>
        <w:t xml:space="preserve"> котла</w:t>
      </w:r>
    </w:p>
    <w:p w:rsidR="00561D0D" w:rsidRDefault="00561D0D" w:rsidP="00561D0D">
      <w:pPr>
        <w:tabs>
          <w:tab w:val="left" w:pos="7560"/>
        </w:tabs>
        <w:ind w:firstLine="1134"/>
        <w:rPr>
          <w:sz w:val="28"/>
          <w:szCs w:val="28"/>
        </w:rPr>
      </w:pPr>
      <w:r>
        <w:rPr>
          <w:sz w:val="28"/>
          <w:szCs w:val="28"/>
        </w:rPr>
        <w:tab/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 w:rsidRPr="0063279E">
        <w:rPr>
          <w:i/>
          <w:sz w:val="28"/>
          <w:szCs w:val="28"/>
        </w:rPr>
        <w:t>Компоновка котла</w:t>
      </w:r>
      <w:r>
        <w:rPr>
          <w:sz w:val="28"/>
          <w:szCs w:val="28"/>
        </w:rPr>
        <w:t xml:space="preserve"> – взаимное расположение его радиационных и конвективных газоходов (рис.3.1). Котлы имеют </w:t>
      </w:r>
      <w:proofErr w:type="gramStart"/>
      <w:r>
        <w:rPr>
          <w:sz w:val="28"/>
          <w:szCs w:val="28"/>
        </w:rPr>
        <w:t>П-</w:t>
      </w:r>
      <w:proofErr w:type="gramEnd"/>
      <w:r>
        <w:rPr>
          <w:sz w:val="28"/>
          <w:szCs w:val="28"/>
        </w:rPr>
        <w:t>, Т-, U-, башенную и многоходовую компоновки. В отечественной энергетике наибольшее распространение получили П и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 образные компоновки (рис.3.1, </w:t>
      </w:r>
      <w:r w:rsidRPr="001C72AB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1C72AB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). Топка в них занимает подъемный (радиационный) газоход. </w:t>
      </w:r>
      <w:proofErr w:type="gramStart"/>
      <w:r>
        <w:rPr>
          <w:sz w:val="28"/>
          <w:szCs w:val="28"/>
        </w:rPr>
        <w:t>В соединительном (горизонтальном) и опускном (конвективном) газоходах расположены перегреватели, экономайзеры, выносные переходные зоны, трубчатые воздухоподогреватели.</w:t>
      </w:r>
      <w:proofErr w:type="gramEnd"/>
      <w:r>
        <w:rPr>
          <w:sz w:val="28"/>
          <w:szCs w:val="28"/>
        </w:rPr>
        <w:t xml:space="preserve"> Для котлов типа</w:t>
      </w:r>
      <w:proofErr w:type="gramStart"/>
      <w:r>
        <w:rPr>
          <w:sz w:val="28"/>
          <w:szCs w:val="28"/>
        </w:rPr>
        <w:t xml:space="preserve"> Е</w:t>
      </w:r>
      <w:proofErr w:type="gramEnd"/>
      <w:r>
        <w:rPr>
          <w:sz w:val="28"/>
          <w:szCs w:val="28"/>
        </w:rPr>
        <w:t xml:space="preserve"> возможна компоновка с совмещением стен радиационного и конвективного газоходов. Преимуществом П и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 образных компоновок является возможность размещения тяжелого тягодутьевого оборудования на нулевой отметке. В результате каркас котла или здания освобождается от вибрационных нагрузок, возникающих при работе дымососов и вентиляторов. Для очистки поверхностей нагрева, расположенных в опускном газоходе, от загрязнений может быть </w:t>
      </w:r>
      <w:proofErr w:type="gramStart"/>
      <w:r>
        <w:rPr>
          <w:sz w:val="28"/>
          <w:szCs w:val="28"/>
        </w:rPr>
        <w:t>применена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дробеочистка</w:t>
      </w:r>
      <w:proofErr w:type="spellEnd"/>
      <w:r>
        <w:rPr>
          <w:sz w:val="28"/>
          <w:szCs w:val="28"/>
        </w:rPr>
        <w:t>.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П-образная компоновка, по сравнению с Т-образной, позволяет получить несколько меньшую в плане площадь котельной ячейки, металлоемкость каркаса и расход теплоизоляции на обмуровку, более простую схему трассировки </w:t>
      </w:r>
      <w:proofErr w:type="spellStart"/>
      <w:r>
        <w:rPr>
          <w:sz w:val="28"/>
          <w:szCs w:val="28"/>
        </w:rPr>
        <w:t>паро</w:t>
      </w:r>
      <w:proofErr w:type="spellEnd"/>
      <w:r>
        <w:rPr>
          <w:sz w:val="28"/>
          <w:szCs w:val="28"/>
        </w:rPr>
        <w:t xml:space="preserve"> – и водопроводов. 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 недостатком П-образной компоновки является существенная неравномерность полей концентрации  золы и скорости в конвективном газоходе при повороте потока газов. С увеличением высоты соединительного газохода эта неравномерность возрастает. В связи с этим для твердых топлив область применения П-образной компоновки ограничена </w:t>
      </w:r>
      <w:proofErr w:type="spellStart"/>
      <w:r>
        <w:rPr>
          <w:sz w:val="28"/>
          <w:szCs w:val="28"/>
        </w:rPr>
        <w:t>паропроизводительностью</w:t>
      </w:r>
      <w:proofErr w:type="spellEnd"/>
      <w:r>
        <w:rPr>
          <w:sz w:val="28"/>
          <w:szCs w:val="28"/>
        </w:rPr>
        <w:t xml:space="preserve"> котла D</w:t>
      </w:r>
      <w:r>
        <w:rPr>
          <w:rFonts w:ascii="Adobe Caslon Pro" w:hAnsi="Adobe Caslon Pro"/>
          <w:sz w:val="28"/>
          <w:szCs w:val="28"/>
        </w:rPr>
        <w:t>≤</w:t>
      </w:r>
      <w:r>
        <w:rPr>
          <w:sz w:val="28"/>
          <w:szCs w:val="28"/>
        </w:rPr>
        <w:t>1000т/ч, а при многозольных и абразивных топливах D</w:t>
      </w:r>
      <w:r>
        <w:rPr>
          <w:rFonts w:ascii="Adobe Caslon Pro" w:hAnsi="Adobe Caslon Pro"/>
          <w:sz w:val="28"/>
          <w:szCs w:val="28"/>
        </w:rPr>
        <w:t>≤</w:t>
      </w:r>
      <w:r>
        <w:rPr>
          <w:sz w:val="28"/>
          <w:szCs w:val="28"/>
        </w:rPr>
        <w:t>420÷670 т/ч.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Т-образная компоновка при такой же, как у П-образной компоновки, средней скорости газов позволяет вдвое уменьшить высоту соединительного газохода и снизить тем самым неравномерность полей скорости и концентрации золы после поворота потока. При этом несколько сокращается высота котла и соответственно здания котельной. Облегчаются условия компоновки поверхностей нагрева перегревателей и экономайзера. Область применения – пылеугольные котлы </w:t>
      </w:r>
      <w:proofErr w:type="spellStart"/>
      <w:r>
        <w:rPr>
          <w:sz w:val="28"/>
          <w:szCs w:val="28"/>
        </w:rPr>
        <w:t>паропроизводительностью</w:t>
      </w:r>
      <w:proofErr w:type="spellEnd"/>
      <w:r>
        <w:rPr>
          <w:sz w:val="28"/>
          <w:szCs w:val="28"/>
        </w:rPr>
        <w:t xml:space="preserve"> D≥670 т/ч.</w:t>
      </w:r>
    </w:p>
    <w:p w:rsidR="00561D0D" w:rsidRDefault="00561D0D" w:rsidP="00561D0D">
      <w:pPr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048250" cy="1866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D0D" w:rsidRDefault="00561D0D" w:rsidP="00561D0D">
      <w:pPr>
        <w:ind w:firstLine="1134"/>
        <w:jc w:val="center"/>
        <w:rPr>
          <w:sz w:val="28"/>
          <w:szCs w:val="28"/>
        </w:rPr>
      </w:pPr>
    </w:p>
    <w:p w:rsidR="00561D0D" w:rsidRPr="00111254" w:rsidRDefault="00561D0D" w:rsidP="00561D0D">
      <w:pPr>
        <w:ind w:firstLine="1134"/>
        <w:jc w:val="both"/>
        <w:rPr>
          <w:sz w:val="28"/>
          <w:szCs w:val="28"/>
        </w:rPr>
      </w:pPr>
      <w:r w:rsidRPr="00111254">
        <w:rPr>
          <w:sz w:val="28"/>
          <w:szCs w:val="28"/>
        </w:rPr>
        <w:t>а - П-образная; б – Т-образная; в – башенная; е – многоходовая; д - U-образная.</w:t>
      </w:r>
    </w:p>
    <w:p w:rsidR="00561D0D" w:rsidRPr="00111254" w:rsidRDefault="00561D0D" w:rsidP="00561D0D">
      <w:pPr>
        <w:ind w:firstLine="1134"/>
        <w:jc w:val="both"/>
        <w:rPr>
          <w:sz w:val="28"/>
          <w:szCs w:val="28"/>
        </w:rPr>
      </w:pPr>
    </w:p>
    <w:p w:rsidR="00561D0D" w:rsidRDefault="00561D0D" w:rsidP="00561D0D">
      <w:pPr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3.1 - Компоновки котлов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Башенная компоновка (рис. 3.1,</w:t>
      </w:r>
      <w:r w:rsidRPr="004B4ECA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) наиболее эффективна при сжигании под наддувом газа, мазута и </w:t>
      </w:r>
      <w:proofErr w:type="gramStart"/>
      <w:r>
        <w:rPr>
          <w:sz w:val="28"/>
          <w:szCs w:val="28"/>
        </w:rPr>
        <w:t>многозольной</w:t>
      </w:r>
      <w:proofErr w:type="gramEnd"/>
      <w:r>
        <w:rPr>
          <w:sz w:val="28"/>
          <w:szCs w:val="28"/>
        </w:rPr>
        <w:t xml:space="preserve"> углей. Отличается удобством обслуживания горелок и минимальными (в плане) размерами котельной ячейки. Скоростные и </w:t>
      </w:r>
      <w:proofErr w:type="spellStart"/>
      <w:r>
        <w:rPr>
          <w:sz w:val="28"/>
          <w:szCs w:val="28"/>
        </w:rPr>
        <w:t>золовые</w:t>
      </w:r>
      <w:proofErr w:type="spellEnd"/>
      <w:r>
        <w:rPr>
          <w:sz w:val="28"/>
          <w:szCs w:val="28"/>
        </w:rPr>
        <w:t xml:space="preserve"> поля равномерны по сечению газохода, нет зон с повышенным локальным абразивным износом труб ввиду отсутствия поворота потока продуктов сгорания. 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недостаткам следует отнести: </w:t>
      </w:r>
    </w:p>
    <w:p w:rsidR="00561D0D" w:rsidRDefault="00561D0D" w:rsidP="00561D0D">
      <w:pPr>
        <w:numPr>
          <w:ilvl w:val="0"/>
          <w:numId w:val="1"/>
        </w:numPr>
        <w:tabs>
          <w:tab w:val="clear" w:pos="1080"/>
          <w:tab w:val="num" w:pos="0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резкое увеличение высоты котла; </w:t>
      </w:r>
    </w:p>
    <w:p w:rsidR="00561D0D" w:rsidRDefault="00561D0D" w:rsidP="00561D0D">
      <w:pPr>
        <w:numPr>
          <w:ilvl w:val="0"/>
          <w:numId w:val="1"/>
        </w:numPr>
        <w:tabs>
          <w:tab w:val="clear" w:pos="1080"/>
          <w:tab w:val="num" w:pos="0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>усложнение монтажа;</w:t>
      </w:r>
    </w:p>
    <w:p w:rsidR="00561D0D" w:rsidRDefault="00561D0D" w:rsidP="00561D0D">
      <w:pPr>
        <w:numPr>
          <w:ilvl w:val="0"/>
          <w:numId w:val="1"/>
        </w:numPr>
        <w:tabs>
          <w:tab w:val="clear" w:pos="1080"/>
          <w:tab w:val="num" w:pos="0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>наличие ничем не занятого опускного газохода большой длины и размеров;</w:t>
      </w:r>
    </w:p>
    <w:p w:rsidR="00561D0D" w:rsidRDefault="00561D0D" w:rsidP="00561D0D">
      <w:pPr>
        <w:numPr>
          <w:ilvl w:val="0"/>
          <w:numId w:val="1"/>
        </w:numPr>
        <w:tabs>
          <w:tab w:val="clear" w:pos="1080"/>
          <w:tab w:val="num" w:pos="0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дополнительные статические и динамические нагрузки от </w:t>
      </w:r>
      <w:proofErr w:type="spellStart"/>
      <w:proofErr w:type="gramStart"/>
      <w:r>
        <w:rPr>
          <w:sz w:val="28"/>
          <w:szCs w:val="28"/>
        </w:rPr>
        <w:t>тяго</w:t>
      </w:r>
      <w:proofErr w:type="spellEnd"/>
      <w:r>
        <w:rPr>
          <w:sz w:val="28"/>
          <w:szCs w:val="28"/>
        </w:rPr>
        <w:t>-дутьевых</w:t>
      </w:r>
      <w:proofErr w:type="gramEnd"/>
      <w:r>
        <w:rPr>
          <w:sz w:val="28"/>
          <w:szCs w:val="28"/>
        </w:rPr>
        <w:t xml:space="preserve"> машин на каркас котла;</w:t>
      </w:r>
    </w:p>
    <w:p w:rsidR="00561D0D" w:rsidRDefault="00561D0D" w:rsidP="00561D0D">
      <w:pPr>
        <w:numPr>
          <w:ilvl w:val="0"/>
          <w:numId w:val="1"/>
        </w:numPr>
        <w:tabs>
          <w:tab w:val="clear" w:pos="1080"/>
          <w:tab w:val="num" w:pos="0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несколько большую протяженность паро- и водопроводов. 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Такую компоновку применяют для котлов </w:t>
      </w:r>
      <w:proofErr w:type="spellStart"/>
      <w:r>
        <w:rPr>
          <w:sz w:val="28"/>
          <w:szCs w:val="28"/>
        </w:rPr>
        <w:t>паропроизводительностью</w:t>
      </w:r>
      <w:proofErr w:type="spellEnd"/>
      <w:r>
        <w:rPr>
          <w:sz w:val="28"/>
          <w:szCs w:val="28"/>
        </w:rPr>
        <w:t xml:space="preserve"> D</w:t>
      </w:r>
      <w:r>
        <w:rPr>
          <w:rFonts w:ascii="Adobe Caslon Pro" w:hAnsi="Adobe Caslon Pro"/>
          <w:sz w:val="28"/>
          <w:szCs w:val="28"/>
        </w:rPr>
        <w:t>≤</w:t>
      </w:r>
      <w:r>
        <w:rPr>
          <w:sz w:val="28"/>
          <w:szCs w:val="28"/>
        </w:rPr>
        <w:t>300 т/ч или D≥ 500 т/ч.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Многоходовая компоновка (рис.3.1, </w:t>
      </w:r>
      <w:r w:rsidRPr="00675A47">
        <w:rPr>
          <w:i/>
          <w:sz w:val="28"/>
          <w:szCs w:val="28"/>
        </w:rPr>
        <w:t>г</w:t>
      </w:r>
      <w:r>
        <w:rPr>
          <w:sz w:val="28"/>
          <w:szCs w:val="28"/>
        </w:rPr>
        <w:t>) котла является конструктивно более сложной и оправдана лишь при сжигании многозольных низкокалорийных топлив типа сланцев.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U-образная компоновка (рис.3.1,</w:t>
      </w:r>
      <w:r w:rsidRPr="0046106D">
        <w:rPr>
          <w:i/>
          <w:sz w:val="28"/>
          <w:szCs w:val="28"/>
        </w:rPr>
        <w:t>д</w:t>
      </w:r>
      <w:r>
        <w:rPr>
          <w:sz w:val="28"/>
          <w:szCs w:val="28"/>
        </w:rPr>
        <w:t xml:space="preserve">) позволяет создать условия хорошего заполнения топки факелом. Вследствие низкого расположения перегревателей протяженность паропроводов до турбины минимальна. К недостаткам такой компоновки  следует отнести то, что дымососы, вентиляторы крепятся к каркасу котла, топливо необходимо подавать на большую высоту.  U-образная компоновка применяется на котлах </w:t>
      </w:r>
      <w:proofErr w:type="spellStart"/>
      <w:r>
        <w:rPr>
          <w:sz w:val="28"/>
          <w:szCs w:val="28"/>
        </w:rPr>
        <w:t>паропроизводительностью</w:t>
      </w:r>
      <w:proofErr w:type="spellEnd"/>
      <w:r>
        <w:rPr>
          <w:sz w:val="28"/>
          <w:szCs w:val="28"/>
        </w:rPr>
        <w:t xml:space="preserve"> D</w:t>
      </w:r>
      <w:r>
        <w:rPr>
          <w:rFonts w:ascii="Adobe Caslon Pro" w:hAnsi="Adobe Caslon Pro"/>
          <w:sz w:val="28"/>
          <w:szCs w:val="28"/>
        </w:rPr>
        <w:t>≤</w:t>
      </w:r>
      <w:r>
        <w:rPr>
          <w:sz w:val="28"/>
          <w:szCs w:val="28"/>
        </w:rPr>
        <w:t>670 т/ч.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</w:p>
    <w:p w:rsidR="00561D0D" w:rsidRDefault="00561D0D" w:rsidP="00561D0D">
      <w:pPr>
        <w:ind w:firstLine="1134"/>
        <w:jc w:val="both"/>
        <w:rPr>
          <w:sz w:val="28"/>
          <w:szCs w:val="28"/>
        </w:rPr>
      </w:pPr>
    </w:p>
    <w:p w:rsidR="00561D0D" w:rsidRDefault="00561D0D" w:rsidP="00561D0D">
      <w:pPr>
        <w:ind w:firstLine="1134"/>
        <w:jc w:val="both"/>
        <w:rPr>
          <w:sz w:val="28"/>
          <w:szCs w:val="28"/>
        </w:rPr>
      </w:pPr>
    </w:p>
    <w:p w:rsidR="00561D0D" w:rsidRPr="001D68C6" w:rsidRDefault="00561D0D" w:rsidP="00561D0D">
      <w:pPr>
        <w:ind w:firstLine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</w:t>
      </w:r>
      <w:r w:rsidRPr="001D68C6">
        <w:rPr>
          <w:b/>
          <w:sz w:val="28"/>
          <w:szCs w:val="28"/>
        </w:rPr>
        <w:t>.2 Тепловая схема котла</w:t>
      </w:r>
    </w:p>
    <w:p w:rsidR="00561D0D" w:rsidRDefault="00561D0D" w:rsidP="00561D0D">
      <w:pPr>
        <w:ind w:firstLine="1134"/>
        <w:jc w:val="center"/>
        <w:rPr>
          <w:sz w:val="28"/>
          <w:szCs w:val="28"/>
        </w:rPr>
      </w:pP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 w:rsidRPr="001D68C6">
        <w:rPr>
          <w:i/>
          <w:sz w:val="28"/>
          <w:szCs w:val="28"/>
        </w:rPr>
        <w:t>Тепловая схема</w:t>
      </w:r>
      <w:r>
        <w:rPr>
          <w:sz w:val="28"/>
          <w:szCs w:val="28"/>
        </w:rPr>
        <w:t xml:space="preserve"> – совокупность технических решений по последовательности расположения в газовом тракте </w:t>
      </w:r>
      <w:proofErr w:type="spellStart"/>
      <w:r>
        <w:rPr>
          <w:sz w:val="28"/>
          <w:szCs w:val="28"/>
        </w:rPr>
        <w:t>поверхоностей</w:t>
      </w:r>
      <w:proofErr w:type="spellEnd"/>
      <w:r>
        <w:rPr>
          <w:sz w:val="28"/>
          <w:szCs w:val="28"/>
        </w:rPr>
        <w:t xml:space="preserve"> нагрева, организации движения в них продуктов сгорания, рабочего тела, воздуха и выбросу </w:t>
      </w:r>
      <w:proofErr w:type="gramStart"/>
      <w:r>
        <w:rPr>
          <w:sz w:val="28"/>
          <w:szCs w:val="28"/>
        </w:rPr>
        <w:t>способа регулирования температуры перегрева пара</w:t>
      </w:r>
      <w:proofErr w:type="gramEnd"/>
      <w:r>
        <w:rPr>
          <w:sz w:val="28"/>
          <w:szCs w:val="28"/>
        </w:rPr>
        <w:t>.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Тепловой расчет котла  может быть двух видов: конструкторский и поверочный. Различие между ними заключается в целях, исходных искомых величинах.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proofErr w:type="spellStart"/>
      <w:r w:rsidRPr="00911CD5">
        <w:rPr>
          <w:i/>
          <w:sz w:val="28"/>
          <w:szCs w:val="28"/>
        </w:rPr>
        <w:t>конструктическом</w:t>
      </w:r>
      <w:proofErr w:type="spellEnd"/>
      <w:r w:rsidRPr="00911CD5">
        <w:rPr>
          <w:i/>
          <w:sz w:val="28"/>
          <w:szCs w:val="28"/>
        </w:rPr>
        <w:t xml:space="preserve"> расчете</w:t>
      </w:r>
      <w:r>
        <w:rPr>
          <w:sz w:val="28"/>
          <w:szCs w:val="28"/>
        </w:rPr>
        <w:t xml:space="preserve"> в соответствии с принятой тепловой схемой котла искомой является площадь поверхности нагрева. При этом из условия надежной и экономичной работы котла и каждого его элемента принимаются температуры продуктов сгорания (газов) рабочего тела и воздуха. Предварительно задается компоновка трубных поверхностей нагрева (продольный  </w:t>
      </w:r>
      <w:r w:rsidRPr="00CD393B">
        <w:rPr>
          <w:i/>
          <w:sz w:val="28"/>
          <w:szCs w:val="28"/>
        </w:rPr>
        <w:t>S</w:t>
      </w:r>
      <w:r w:rsidRPr="00CD393B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поперечный </w:t>
      </w:r>
      <w:r w:rsidRPr="00CD393B">
        <w:rPr>
          <w:i/>
          <w:sz w:val="28"/>
          <w:szCs w:val="28"/>
        </w:rPr>
        <w:t>S</w:t>
      </w:r>
      <w:r w:rsidRPr="00CD393B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шаг, диаметр </w:t>
      </w:r>
      <w:r w:rsidRPr="00CD393B">
        <w:rPr>
          <w:i/>
          <w:sz w:val="28"/>
          <w:szCs w:val="28"/>
        </w:rPr>
        <w:t>d</w:t>
      </w:r>
      <w:r>
        <w:rPr>
          <w:sz w:val="28"/>
          <w:szCs w:val="28"/>
        </w:rPr>
        <w:t xml:space="preserve"> трубы), скорости газа </w:t>
      </w:r>
      <w:proofErr w:type="spellStart"/>
      <w:proofErr w:type="gramStart"/>
      <w:r w:rsidRPr="00CD393B">
        <w:rPr>
          <w:i/>
          <w:sz w:val="28"/>
          <w:szCs w:val="28"/>
        </w:rPr>
        <w:t>w</w:t>
      </w:r>
      <w:proofErr w:type="gramEnd"/>
      <w:r w:rsidRPr="00CD393B">
        <w:rPr>
          <w:i/>
          <w:sz w:val="28"/>
          <w:szCs w:val="28"/>
          <w:vertAlign w:val="subscript"/>
        </w:rPr>
        <w:t>г</w:t>
      </w:r>
      <w:proofErr w:type="spellEnd"/>
      <w:r>
        <w:rPr>
          <w:sz w:val="28"/>
          <w:szCs w:val="28"/>
        </w:rPr>
        <w:t xml:space="preserve">, воздуха </w:t>
      </w:r>
      <w:proofErr w:type="spellStart"/>
      <w:r w:rsidRPr="00CD393B">
        <w:rPr>
          <w:i/>
          <w:sz w:val="28"/>
          <w:szCs w:val="28"/>
        </w:rPr>
        <w:t>w</w:t>
      </w:r>
      <w:r w:rsidRPr="00CD393B">
        <w:rPr>
          <w:i/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</w:rPr>
        <w:t xml:space="preserve">, массовая скорость рабочего тела </w:t>
      </w:r>
      <w:proofErr w:type="spellStart"/>
      <w:r w:rsidRPr="00CD393B">
        <w:rPr>
          <w:i/>
          <w:sz w:val="28"/>
          <w:szCs w:val="28"/>
        </w:rPr>
        <w:t>pw</w:t>
      </w:r>
      <w:proofErr w:type="spellEnd"/>
      <w:r>
        <w:rPr>
          <w:sz w:val="28"/>
          <w:szCs w:val="28"/>
        </w:rPr>
        <w:t>.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Результаты </w:t>
      </w:r>
      <w:proofErr w:type="spellStart"/>
      <w:r>
        <w:rPr>
          <w:sz w:val="28"/>
          <w:szCs w:val="28"/>
        </w:rPr>
        <w:t>конструктического</w:t>
      </w:r>
      <w:proofErr w:type="spellEnd"/>
      <w:r>
        <w:rPr>
          <w:sz w:val="28"/>
          <w:szCs w:val="28"/>
        </w:rPr>
        <w:t xml:space="preserve"> расчета служат исходными данными для проведения проточных, аэродинамических и гидравлических расчетов, выбора вспомогательного оборудования.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r w:rsidRPr="00911CD5">
        <w:rPr>
          <w:i/>
          <w:sz w:val="28"/>
          <w:szCs w:val="28"/>
        </w:rPr>
        <w:t>поверочном расчете</w:t>
      </w:r>
      <w:r>
        <w:rPr>
          <w:sz w:val="28"/>
          <w:szCs w:val="28"/>
        </w:rPr>
        <w:t xml:space="preserve"> котла промежуточные температуры газа и рабочего тела, включая температуру </w:t>
      </w:r>
      <w:proofErr w:type="spellStart"/>
      <w:r>
        <w:rPr>
          <w:sz w:val="28"/>
          <w:szCs w:val="28"/>
        </w:rPr>
        <w:t>υ</w:t>
      </w:r>
      <w:r w:rsidRPr="00975561">
        <w:rPr>
          <w:sz w:val="28"/>
          <w:szCs w:val="28"/>
          <w:vertAlign w:val="subscript"/>
        </w:rPr>
        <w:t>ух</w:t>
      </w:r>
      <w:proofErr w:type="spellEnd"/>
      <w:r>
        <w:rPr>
          <w:sz w:val="28"/>
          <w:szCs w:val="28"/>
        </w:rPr>
        <w:t xml:space="preserve"> уходящих газов и </w:t>
      </w:r>
      <w:proofErr w:type="spellStart"/>
      <w:r>
        <w:rPr>
          <w:sz w:val="28"/>
          <w:szCs w:val="28"/>
        </w:rPr>
        <w:t>t</w:t>
      </w:r>
      <w:r w:rsidRPr="00975561">
        <w:rPr>
          <w:sz w:val="28"/>
          <w:szCs w:val="28"/>
          <w:vertAlign w:val="subscript"/>
        </w:rPr>
        <w:t>гв</w:t>
      </w:r>
      <w:proofErr w:type="spellEnd"/>
      <w:r>
        <w:rPr>
          <w:sz w:val="28"/>
          <w:szCs w:val="28"/>
        </w:rPr>
        <w:t xml:space="preserve"> горячего воздуха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неизвестны. Величиной </w:t>
      </w:r>
      <w:proofErr w:type="spellStart"/>
      <w:r>
        <w:rPr>
          <w:sz w:val="28"/>
          <w:szCs w:val="28"/>
        </w:rPr>
        <w:t>υ</w:t>
      </w:r>
      <w:proofErr w:type="gramStart"/>
      <w:r w:rsidRPr="00975561">
        <w:rPr>
          <w:sz w:val="28"/>
          <w:szCs w:val="28"/>
          <w:vertAlign w:val="subscript"/>
        </w:rPr>
        <w:t>ух</w:t>
      </w:r>
      <w:proofErr w:type="spellEnd"/>
      <w:proofErr w:type="gramEnd"/>
      <w:r>
        <w:rPr>
          <w:sz w:val="28"/>
          <w:szCs w:val="28"/>
        </w:rPr>
        <w:t xml:space="preserve"> предварительно задаются. Затем рассчитывают последовательно первые воздухоподогревателя, экономайзера и вторую ступень воздухоподогревателя.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Полученная температура газов  перед воздухоподогревателем не должна отличаться больше, чем на ±10</w:t>
      </w:r>
      <w:r w:rsidRPr="00975561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 от принятой температуры. В противном случае расчет повторяется с новым принятым значением </w:t>
      </w:r>
      <w:proofErr w:type="spellStart"/>
      <w:r>
        <w:rPr>
          <w:sz w:val="28"/>
          <w:szCs w:val="28"/>
        </w:rPr>
        <w:t>υ</w:t>
      </w:r>
      <w:proofErr w:type="gramStart"/>
      <w:r w:rsidRPr="00975561">
        <w:rPr>
          <w:sz w:val="28"/>
          <w:szCs w:val="28"/>
          <w:vertAlign w:val="subscript"/>
        </w:rPr>
        <w:t>ух</w:t>
      </w:r>
      <w:proofErr w:type="spellEnd"/>
      <w:proofErr w:type="gramEnd"/>
      <w:r>
        <w:rPr>
          <w:sz w:val="28"/>
          <w:szCs w:val="28"/>
        </w:rPr>
        <w:t>.</w:t>
      </w:r>
    </w:p>
    <w:p w:rsidR="00561D0D" w:rsidRDefault="00561D0D" w:rsidP="00561D0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Поверочный и конструкторский расчеты ведутся в соответствии с нормативным методом расчета котлов.</w:t>
      </w:r>
    </w:p>
    <w:p w:rsidR="00762F32" w:rsidRDefault="00561D0D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dobe Casl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B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45496"/>
    <w:multiLevelType w:val="hybridMultilevel"/>
    <w:tmpl w:val="778A54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D0D"/>
    <w:rsid w:val="00097047"/>
    <w:rsid w:val="00561D0D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D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D0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D0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D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D0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D0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793</Words>
  <Characters>4522</Characters>
  <Application>Microsoft Office Word</Application>
  <DocSecurity>0</DocSecurity>
  <Lines>37</Lines>
  <Paragraphs>10</Paragraphs>
  <ScaleCrop>false</ScaleCrop>
  <Company/>
  <LinksUpToDate>false</LinksUpToDate>
  <CharactersWithSpaces>5305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2019-09-11T07:43:00Z</dcterms:created>
  <dcterms:modified xsi:type="dcterms:W3CDTF">2019-09-11T07:43:00Z</dcterms:modified>
</cp:coreProperties>
</file>